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fd66e86f730021790945bac3e8c1b279c23bb"/>
    <w:p>
      <w:pPr>
        <w:pStyle w:val="Heading3"/>
      </w:pPr>
      <w:r>
        <w:t xml:space="preserve">Заключение по результатам публичных слушаний по проекту межевания территории части квартала района Гольяново, ограниченного Амурской улицей, Амурским переулком, Щелковским шоссе</w:t>
      </w:r>
    </w:p>
    <w:p>
      <w:pPr>
        <w:pStyle w:val="FirstParagraph"/>
      </w:pPr>
      <w:r>
        <w:t xml:space="preserve">26.12.2019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2025-05-14T16:24:26Z</dcterms:created>
  <dcterms:modified xsi:type="dcterms:W3CDTF">2025-05-14T16:24:26Z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