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97f4f23addb329fc98d887e2f6f249d0279e7"/>
    <w:p>
      <w:pPr>
        <w:pStyle w:val="Heading3"/>
      </w:pPr>
      <w:r>
        <w:t xml:space="preserve">Заключение по результатам публичных слушаний по проекту внесения изменений в правила землепользования и застройки города Москвы в части территории по адресу: ул. Амурская, вл.2 (кадастровые номера: 77:03:0002007:83, 77:03:0002007:84, 77:03:0002007:90).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2025-04-15T04:51:40Z</dcterms:created>
  <dcterms:modified xsi:type="dcterms:W3CDTF">2025-04-15T04:51:40Z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