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7b9346852ccf80bcb639e9b46c632d488ccb4"/>
    <w:p>
      <w:pPr>
        <w:pStyle w:val="Heading3"/>
      </w:pPr>
      <w:r>
        <w:t xml:space="preserve">В нескольких районах ВАО до 2023 года появятся крытые бассейны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Восточном округе по Адресной инвестиционной программе до 2023 года планируется возвести несколько бассейнов. Об этом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«Адресной инвестиционной программой Москвы на 2020–2023 годы в рамках государственной программы «Спорт Москвы» предусмотрено 23 объекта спортивного назначения с бассейнами в различных округах столицы», — отметил Рафик Загрутдинов.</w:t>
      </w:r>
    </w:p>
    <w:p>
      <w:pPr>
        <w:pStyle w:val="BodyText"/>
      </w:pPr>
      <w:r>
        <w:t xml:space="preserve">Уточняется, что все бассейны будут крытыми. По два бассейна – детский и взрослый - планируется построить в составе спорткомплекса для училища олимпийского резерва №1, а также физкультурно-оздоровительных комплексов на ул. Алтайской, вл. 33 и ул. Чечулина, вл. 9–11. Сразу шесть бассейнов по Адресной инвестиционной программе планируется возвести в составе спорткомплекса на ул. Мироновской, 27 и еще один объект появится в составе специализированного спорткомплекса на территории РГСУ.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http://vao.mos.ru/presscenter/news/detail/10064417.html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64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64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2025-05-07T15:25:11Z</dcterms:created>
  <dcterms:modified xsi:type="dcterms:W3CDTF">2025-05-07T15:25:11Z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