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804059bd3ce5994274a47f070f405005c9e9"/>
    <w:p>
      <w:pPr>
        <w:pStyle w:val="Heading3"/>
      </w:pPr>
      <w:r>
        <w:t xml:space="preserve">9 земельных участков будут застроены в производственной зоне «Руднево»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t xml:space="preserve">15 мая на заседании Градостроительно-земельной комиссии были одобрены технико-экономические параметры земельных участков в производственной зоне «Руднево». Об этом сообщает пресс-служба Комитета г. Москвы по обеспечению реализации инвестиционных проектов в строительстве и контролю в области долевого строительства. Параметры участков сформированы для их дальнейшей реализации на торгах.</w:t>
      </w:r>
    </w:p>
    <w:p>
      <w:pPr>
        <w:pStyle w:val="BodyText"/>
      </w:pPr>
      <w:r>
        <w:t xml:space="preserve">Производственная зона «Руднево» располагается в Восточном округе, район Косино-Ухтомский, и граничит с проектируемыми проездами № 45, 595, 287, 289, 597 и проездами 601, 598.</w:t>
      </w:r>
    </w:p>
    <w:p>
      <w:pPr>
        <w:pStyle w:val="BodyText"/>
      </w:pPr>
      <w:r>
        <w:t xml:space="preserve">К застройке предлагаются 9 земельных участков в составе производственной зоны. На одном из участков (7,47 га) планируется строительство многофункционального инновационно-технологического центра общей площадью 228 300 кв. м, высотой – не более 85 метров.</w:t>
      </w:r>
    </w:p>
    <w:p>
      <w:pPr>
        <w:pStyle w:val="BodyText"/>
      </w:pPr>
      <w:r>
        <w:t xml:space="preserve">На втором участке (2,37 га) предусмотрено размещение инновационно-производственного комплекса. Его площадь составит 79 300 кв. м, высота - не более 85 метров.</w:t>
      </w:r>
    </w:p>
    <w:p>
      <w:pPr>
        <w:pStyle w:val="BodyText"/>
      </w:pPr>
      <w:r>
        <w:t xml:space="preserve">Третий инновационно-промышленный комплекс планируют возвести на участке площадью 3,4 га. Площадь здания - 93 800 кв. м, высота – не более 70 метров.</w:t>
      </w:r>
    </w:p>
    <w:p>
      <w:pPr>
        <w:pStyle w:val="BodyText"/>
      </w:pPr>
      <w:r>
        <w:t xml:space="preserve">Ещё два промышленно-производственных комплекса предлагают разместить на участках 1,29 га и 3,36 га. Площади новых объектов составят 17 400 кв. м (высота – не более 31 метра) и 51 800 кв. м (высота – не более 45 метров) соответственно.</w:t>
      </w:r>
    </w:p>
    <w:p>
      <w:pPr>
        <w:pStyle w:val="BodyText"/>
      </w:pPr>
      <w:r>
        <w:t xml:space="preserve">Кроме того, на участке площадью 1,04 га запланировано строительство образовательного центра переподготовки кадров (16 200 кв. м). Центр рассчитан на 500 мест. Здание будет не выше 35 метров.</w:t>
      </w:r>
    </w:p>
    <w:p>
      <w:pPr>
        <w:pStyle w:val="BodyText"/>
      </w:pPr>
      <w:r>
        <w:t xml:space="preserve">Под строительство многоуровневого гаража-стоянки подобран участок № 7 (4,58 га). Здание рассчитано на 4 590 машиномест. При этом площадь гаража-стоянки составит 200 800 кв. м, высота – не более 35 метров.</w:t>
      </w:r>
    </w:p>
    <w:p>
      <w:pPr>
        <w:pStyle w:val="BodyText"/>
      </w:pPr>
      <w:r>
        <w:t xml:space="preserve">Технопарк (189 000 кв. м) будет создан на участке площадью 7,56 га, высота составит не выше 50 метров.</w:t>
      </w:r>
    </w:p>
    <w:p>
      <w:pPr>
        <w:pStyle w:val="BodyText"/>
      </w:pPr>
      <w:r>
        <w:t xml:space="preserve">На участке площадью 1,23 га хотят разместить окружную базу хранения жидких и твёрдых противогололёдных материалов (9 500 кв. м), высота – не более 18 метров.</w:t>
      </w:r>
    </w:p>
    <w:p>
      <w:pPr>
        <w:pStyle w:val="BodyText"/>
      </w:pPr>
      <w:r>
        <w:t xml:space="preserve">Лотовую документацию для участия в торгах подготовит Департамент городского имущества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http://vao.mos.ru/presscenter/news/detail/1045325.html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5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5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2025-06-17T12:40:11Z</dcterms:created>
  <dcterms:modified xsi:type="dcterms:W3CDTF">2025-06-17T12:40:11Z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