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71bac17503587dd8e23f2c4477c9800eef26c4"/>
    <w:p>
      <w:pPr>
        <w:pStyle w:val="Heading3"/>
      </w:pPr>
      <w:r>
        <w:t xml:space="preserve">В ВАО работают 28 официальных точек продажи клубники</w:t>
      </w:r>
    </w:p>
    <w:p>
      <w:pPr>
        <w:pStyle w:val="FirstParagraph"/>
      </w:pPr>
      <w:r>
        <w:t xml:space="preserve">23.05.2023</w:t>
      </w:r>
    </w:p>
    <w:bookmarkEnd w:id="20"/>
    <w:bookmarkStart w:id="22" w:name="X500dfabed69e5a517f0f31df512bd6eeacf72b2"/>
    <w:p>
      <w:pPr>
        <w:pStyle w:val="Heading3"/>
      </w:pPr>
      <w:r>
        <w:rPr>
          <w:bCs/>
          <w:b/>
        </w:rPr>
        <w:t xml:space="preserve">Вся продукция прошла необходимый санитарный контроль и сертификацию</w:t>
      </w:r>
    </w:p>
    <w:p>
      <w:pPr>
        <w:pStyle w:val="FirstParagraph"/>
      </w:pPr>
      <w:r>
        <w:br/>
      </w:r>
      <w:r>
        <w:t xml:space="preserve">В Восточном округе открылись 28 точек продажи клубники, которые будут работать все лето. Для удобства предпринимателей и фермеров на всех площадках в официальных точках вместо тентовых конструкций установили торговые павильоны нового образца. Они оформлены в едином узнаваемом формате.</w:t>
      </w:r>
      <w:r>
        <w:br/>
      </w:r>
      <w:r>
        <w:br/>
      </w:r>
      <w:r>
        <w:t xml:space="preserve">В павильонах можно приобрести ягоды от отечественных производителей из Астраханской и Волгоградской областей, Краснодарского края, Республики Адыгея, Карачаево-Черкесской и Кабардино-Балкарской Республик. Вся продукция прошла необходимый санитарный контроль и сертификацию.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pStyle w:val="Compact"/>
              <w:jc w:val="center"/>
            </w:pPr>
            <w:bookmarkStart w:id="21" w:name="RANGE!A1:C30"/>
            <w:r>
              <w:t xml:space="preserve">Адреса павильонов</w:t>
            </w:r>
            <w:bookmarkEnd w:id="21"/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№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Адрес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ш., вл. 5, корп. 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Вешняковская ул., вл. 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Вешняковская ул., вл. 28/21, к. 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Вешняковская ул., вл. 39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Вешняковская ул., вл. 16 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Первомайская ул., вл. 107 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Уральская ул., вл. 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Уральская ул., вл. 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Молостовых ул., вл. 9 Г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Саянская ул., вл. 5 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Первомайская ул., вл. 77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Измайловский просп., вл. 61, стр. 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Измайловское ш., вл. 69 Б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Дмитриевского ул., вл. 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шоссе, вл. 24, корп. 11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Зеленый просп., вл. 56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Зеленый просп., вл. 77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Зеленый просп., вл. 81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Новокосинская ул., вл. 31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Новокосинская ул., вл. 32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Новогиреевкская ул., вл. 11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Перовская ул., вл. 35 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2-я Владимирская ул., вл. 43/23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9-я Парковая ул., вл. 68, корп. 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Щербаковская ул., вл. 32/7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Б. Семеновская ул., вл. 24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27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 ул., вл. 26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center"/>
            </w:pPr>
            <w:r>
              <w:t xml:space="preserve">Сокольническая пл.</w:t>
            </w:r>
          </w:p>
        </w:tc>
      </w:tr>
    </w:tbl>
    <w:p>
      <w:pPr>
        <w:pStyle w:val="BodyText"/>
      </w:pPr>
      <w:r>
        <w:br/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http://vao.mos.ru/presscenter/news/detail/11604695.html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1604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1604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2025-04-20T14:33:25Z</dcterms:created>
  <dcterms:modified xsi:type="dcterms:W3CDTF">2025-04-20T14:33:25Z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