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ee1ad79776c38f38c37a6a8b069ccddf41e9a"/>
    <w:p>
      <w:pPr>
        <w:pStyle w:val="Heading3"/>
      </w:pPr>
      <w:r>
        <w:t xml:space="preserve">В Богородском открылась выставка картин в стиле спортивного авангарда</w:t>
      </w:r>
    </w:p>
    <w:p>
      <w:pPr>
        <w:pStyle w:val="FirstParagraph"/>
      </w:pPr>
      <w:r>
        <w:t xml:space="preserve">25.03.2024</w:t>
      </w:r>
    </w:p>
    <w:p>
      <w:pPr>
        <w:pStyle w:val="BodyText"/>
      </w:pPr>
      <w:r>
        <w:t xml:space="preserve">В галерее «Богородское» открылась персональная выставка художницы из Ростова-на-Дону Юлии Самсоновой, посвящённая физической культуре и спортивным достижениям. </w:t>
      </w:r>
    </w:p>
    <w:p>
      <w:pPr>
        <w:pStyle w:val="BodyText"/>
      </w:pPr>
      <w:r>
        <w:t xml:space="preserve">Гости увидят более 40 картин и арт-объектов. — Работы сделаны в различных техниках, — говорят в галерее. — Например, в родственной коллажу технике ассамбляж; в технике алла прима, позволяющей написать картину за один сеанс; пастозной технике — работе плотными слоями, создающими рельефность; в техниках градиент, «жидкое масло» и в других. На полотнах — сочетание простых форм, пластических линий, контрастности цвета. Это своеобразный отсыл к авангардному движению прошлого столетия.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http://vao.mos.ru/presscenter/news/detail/12267801.html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2267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2267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2024-10-18T08:43:44Z</dcterms:created>
  <dcterms:modified xsi:type="dcterms:W3CDTF">2024-10-18T08:43:44Z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