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a21f6721c2b68669bbaf524205528f221ed10"/>
    <w:p>
      <w:pPr>
        <w:pStyle w:val="Heading3"/>
      </w:pPr>
      <w:r>
        <w:t xml:space="preserve">Weekend в галерее: галерея «Богородское» приглашает на кинопоказы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drawing>
          <wp:inline>
            <wp:extent cx="5334000" cy="49959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кинопоказы%20в%20Богородск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95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Weekend в галерее - неплохое времяпрепровождение. В субботу и воскресенье в галерее «Богородское» для посетителей придумывают интересную программу. Например, в ближайшие выходные, 8 и 9 августа, будет ретрокинопоказ.</w:t>
      </w:r>
    </w:p>
    <w:p>
      <w:pPr>
        <w:pStyle w:val="BodyText"/>
      </w:pPr>
      <w:r>
        <w:t xml:space="preserve">Вечером в субботу с 17:00 можно будет окунуться в атмосферу «уходящего юга» - усадеб американских рабовладельцев - и насладиться прекрасной игрой Вивьен Ли и Кларка Гейбла в первой в истории мирового кинематографа цветной картине «Унесённые ветром».</w:t>
      </w:r>
    </w:p>
    <w:p>
      <w:pPr>
        <w:pStyle w:val="BodyText"/>
      </w:pPr>
      <w:r>
        <w:t xml:space="preserve">В воскресенье пройдёт вечер отечественного кино. Зрителей ждут два фильма – экранизация пьесы Островского «Бесприданница» и киновариант повести Валентина Катаева «Белеет парус одинокий».</w:t>
      </w:r>
    </w:p>
    <w:p>
      <w:pPr>
        <w:pStyle w:val="BodyText"/>
      </w:pPr>
      <w:r>
        <w:t xml:space="preserve">Напомним, что всё лето всю неделю галерея «Богородское» работает как антикафе: можно заплатить за время и пользоваться приятными удобствами: комфортным рабочим местом, зоной отдыха, сетью Wi-Fi, чаем-кофе и т.д. Бонусом прилагается возможность ознакомиться с экспозицией выставки и общий антураж – гость проводит свой досуг в окружении современных произведений искусства.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http://vao.mos.ru/presscenter/news/detail/2055711.html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055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055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2023-08-15T17:24:08Z</dcterms:created>
  <dcterms:modified xsi:type="dcterms:W3CDTF">2023-08-15T17:24:08Z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