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1e8798c052232e9fc7016b835bd8470031d4a"/>
    <w:p>
      <w:pPr>
        <w:pStyle w:val="Heading3"/>
      </w:pPr>
      <w:r>
        <w:t xml:space="preserve">Молодежные проблемы народов России обсудят на Краснобогатырской</w:t>
      </w:r>
    </w:p>
    <w:p>
      <w:pPr>
        <w:pStyle w:val="FirstParagraph"/>
      </w:pPr>
      <w:r>
        <w:t xml:space="preserve">28.05.2019</w:t>
      </w:r>
    </w:p>
    <w:p>
      <w:pPr>
        <w:pStyle w:val="BodyText"/>
      </w:pPr>
      <w:r>
        <w:drawing>
          <wp:inline>
            <wp:extent cx="5334000" cy="2664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e73/biblioteka_mos.ru_gl_116490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Тематический вечер «Мы разные, но мы вместе», посвященный молодежным проблемам народов России, проведут в субботу, 1 июня, в библиотеке №74 района Богородское.</w:t>
      </w:r>
    </w:p>
    <w:p>
      <w:pPr>
        <w:pStyle w:val="BodyText"/>
      </w:pPr>
      <w:r>
        <w:t xml:space="preserve">- Мероприятие будет разделено на несколько смысловых частей: диалог о молодежных проблемах разных народов страны, конкурсы чтецов, рисунка и плаката «Нас объединила Москва», а также выступление приглашенных представителей национальных диаспор в столице, - заявили в Централизованной библиотечной системе ВАО.</w:t>
      </w:r>
    </w:p>
    <w:p>
      <w:pPr>
        <w:pStyle w:val="BodyText"/>
      </w:pPr>
      <w:r>
        <w:t xml:space="preserve">Добавим, что в библиотеке №74 в рамках концепции «Единство наций» регулярно проводится цикл тематических программ, направленных на профилактику ксенофобии и экстремизма.</w:t>
      </w:r>
    </w:p>
    <w:p>
      <w:pPr>
        <w:pStyle w:val="BodyText"/>
      </w:pPr>
      <w:r>
        <w:t xml:space="preserve">Юных жителей района ждут в 12.00 по адресу: улица Краснобогатырская, дом 77.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http://vao.mos.ru/presscenter/news/detail/8101165.html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101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101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2025-04-25T01:23:58Z</dcterms:created>
  <dcterms:modified xsi:type="dcterms:W3CDTF">2025-04-25T01:23:58Z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