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1b6d167a4bc08938823cdd35c15a6a3d1522"/>
    <w:p>
      <w:pPr>
        <w:pStyle w:val="Heading3"/>
      </w:pPr>
      <w:r>
        <w:t xml:space="preserve">Видео: «крымская набережная» появилась в районе Гольяново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t xml:space="preserve">Зона вокруг фестивальной площадки у Гольяновского пруда преобразилась. В рамках благоустройства там появились пешеходные дорожки, были установлены лавочки и шезлонги, оборудованы современные детские игровые комплексы в морском стиле. Также сюда завезли особые камни, имитирующие скальные породы и напоминающие о морском побережье, высадили 143 дерева, 930 кустарников и более 19 тысяч многолетних растений.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http://vao.mos.ru/presscenter/news/detail/9209179.html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209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209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2025-07-19T07:47:14Z</dcterms:created>
  <dcterms:modified xsi:type="dcterms:W3CDTF">2025-07-19T07:47:14Z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