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d67077c8c801ed80ca3627ea9376dab9759f8d"/>
    <w:p>
      <w:pPr>
        <w:pStyle w:val="Heading3"/>
      </w:pPr>
      <w:r>
        <w:t xml:space="preserve">О проведении городского конкурса профессионального мастерства «Московские мастера» в 2023 году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решением Московской трехсторонней комиссии от 23.12.2022 «Об утверждении профессий городского конкурса профессионального мастерства «Московские мастера» на 2023 год» Московская Конфедерация промышленников и предпринимателей (работодателей) (далее - МКПП(р) совместно с Департаментом инвестиционной и промышленной политики города Москвы, Профсоюзом трудящихся авиационной промышленности</w:t>
      </w:r>
      <w:r>
        <w:t xml:space="preserve"> </w:t>
      </w:r>
      <w:r>
        <w:rPr>
          <w:bCs/>
          <w:b/>
        </w:rPr>
        <w:t xml:space="preserve">проводят сбор заявок для участия в городском конкурсе профессионального мастерства «Московские мастера» (далее – Конкурс) по профессиям: инженер-электроник; инженер-технолог; инженер-конструктор, программист, токарь-универсал, фрезеровщик, слесарь-инструментальщик, монтажник радиоаппаратуры.</w:t>
      </w:r>
    </w:p>
    <w:p>
      <w:pPr>
        <w:pStyle w:val="BodyText"/>
      </w:pPr>
      <w:r>
        <w:t xml:space="preserve">Проведение Конкурса регламентируется Постановлением Правительства Москвы от 25апреля 2017 г. N 219-ПП «О городском конкурсе профессионального мастерства «Московские мастера».</w:t>
      </w:r>
    </w:p>
    <w:p>
      <w:pPr>
        <w:pStyle w:val="BodyText"/>
      </w:pPr>
      <w:r>
        <w:t xml:space="preserve">Оргкомитет городского конкурса возглавляют: Мэр Москвы С.С.Собянин, председатель МКПП(р) Е.В. Панина, председатель Московской Федерации профсоюзов М.И. Антонцев.</w:t>
      </w:r>
    </w:p>
    <w:p>
      <w:pPr>
        <w:pStyle w:val="BodyText"/>
      </w:pPr>
      <w:r>
        <w:rPr>
          <w:bCs/>
          <w:b/>
        </w:rPr>
        <w:t xml:space="preserve">Участие в Конкурсе бесплатное.</w:t>
      </w:r>
    </w:p>
    <w:p>
      <w:pPr>
        <w:pStyle w:val="BodyText"/>
      </w:pPr>
      <w:r>
        <w:t xml:space="preserve">Конкурс по</w:t>
      </w:r>
      <w:r>
        <w:t xml:space="preserve"> </w:t>
      </w:r>
      <w:r>
        <w:rPr>
          <w:bCs/>
          <w:b/>
        </w:rPr>
        <w:t xml:space="preserve">инженерным профессиям</w:t>
      </w:r>
      <w:r>
        <w:t xml:space="preserve"> </w:t>
      </w:r>
      <w:r>
        <w:t xml:space="preserve">будет проводиться в виде презентации работ конкурсантов (до 10 мин.) выполненных ранее в формате .ppt и .pptx. Презентации необходимо прислать в Оргкомитет заблаговременно.</w:t>
      </w:r>
    </w:p>
    <w:p>
      <w:pPr>
        <w:pStyle w:val="BodyText"/>
      </w:pPr>
      <w:r>
        <w:t xml:space="preserve">Основными критериями оценки работ являются:</w:t>
      </w:r>
    </w:p>
    <w:p>
      <w:pPr>
        <w:pStyle w:val="BodyText"/>
      </w:pPr>
      <w:r>
        <w:t xml:space="preserve">- научно-технические достижения проекта;</w:t>
      </w:r>
    </w:p>
    <w:p>
      <w:pPr>
        <w:pStyle w:val="BodyText"/>
      </w:pPr>
      <w:r>
        <w:t xml:space="preserve">- экономическая эффективность;</w:t>
      </w:r>
    </w:p>
    <w:p>
      <w:pPr>
        <w:pStyle w:val="BodyText"/>
      </w:pPr>
      <w:r>
        <w:t xml:space="preserve">- стратегия реализации.</w:t>
      </w:r>
    </w:p>
    <w:p>
      <w:pPr>
        <w:pStyle w:val="BodyText"/>
      </w:pPr>
      <w:r>
        <w:t xml:space="preserve">Конкурс по профессии</w:t>
      </w:r>
      <w:r>
        <w:t xml:space="preserve"> </w:t>
      </w:r>
      <w:r>
        <w:rPr>
          <w:bCs/>
          <w:b/>
        </w:rPr>
        <w:t xml:space="preserve">программист</w:t>
      </w:r>
      <w:r>
        <w:t xml:space="preserve"> </w:t>
      </w:r>
      <w:r>
        <w:t xml:space="preserve">состоит из теоретической и практической части.</w:t>
      </w:r>
    </w:p>
    <w:p>
      <w:pPr>
        <w:pStyle w:val="BodyText"/>
      </w:pPr>
      <w:r>
        <w:t xml:space="preserve">По профессии</w:t>
      </w:r>
      <w:r>
        <w:t xml:space="preserve"> </w:t>
      </w:r>
      <w:r>
        <w:rPr>
          <w:bCs/>
          <w:b/>
        </w:rPr>
        <w:t xml:space="preserve">токарь-универсал, фрезеровщик, слесарь-инструментальщик</w:t>
      </w:r>
      <w:r>
        <w:t xml:space="preserve"> </w:t>
      </w:r>
      <w:r>
        <w:t xml:space="preserve">задание выполняется на профильных станках, согласно выданному заданию.</w:t>
      </w:r>
    </w:p>
    <w:p>
      <w:pPr>
        <w:pStyle w:val="BodyText"/>
      </w:pPr>
      <w:r>
        <w:t xml:space="preserve">По профессии</w:t>
      </w:r>
      <w:r>
        <w:t xml:space="preserve"> </w:t>
      </w:r>
      <w:r>
        <w:rPr>
          <w:bCs/>
          <w:b/>
        </w:rPr>
        <w:t xml:space="preserve">монтажник радиоаппаратуры</w:t>
      </w:r>
      <w:r>
        <w:t xml:space="preserve"> </w:t>
      </w:r>
      <w:r>
        <w:t xml:space="preserve">задание выполняется на соответствующем оборудовании и инструментами, согласно выданному заданию.</w:t>
      </w:r>
    </w:p>
    <w:p>
      <w:pPr>
        <w:pStyle w:val="BodyText"/>
      </w:pPr>
      <w:r>
        <w:t xml:space="preserve">Победителям будут вручены денежные призы в размере 300 тыс.руб., 200 тыс.руб. и 150 тыс.руб. соответственно за 1, 2 и 3 место, а также дипломы и памятные подарки.</w:t>
      </w:r>
    </w:p>
    <w:p>
      <w:pPr>
        <w:pStyle w:val="BodyText"/>
      </w:pPr>
      <w:r>
        <w:t xml:space="preserve">Для обеспечения участия конкурсантов необходимо до</w:t>
      </w:r>
      <w:r>
        <w:t xml:space="preserve"> </w:t>
      </w:r>
      <w:r>
        <w:rPr>
          <w:bCs/>
          <w:b/>
        </w:rPr>
        <w:t xml:space="preserve">20 мая 2023 года</w:t>
      </w:r>
      <w:r>
        <w:t xml:space="preserve"> </w:t>
      </w:r>
      <w:r>
        <w:t xml:space="preserve">направить заявку (анкету) кандидата в Организационный комитет в соответствии с выбранной профессией.</w:t>
      </w:r>
    </w:p>
    <w:p>
      <w:pPr>
        <w:pStyle w:val="BodyText"/>
      </w:pPr>
      <w:r>
        <w:rPr>
          <w:bCs/>
          <w:b/>
        </w:rPr>
        <w:t xml:space="preserve">По инженерным профессиям, программист, монтажник радиоаппаратуры</w:t>
      </w:r>
      <w:r>
        <w:t xml:space="preserve"> </w:t>
      </w:r>
      <w:r>
        <w:t xml:space="preserve">заявки отправлять по 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uc@mkppr.ru</w:t>
        </w:r>
      </w:hyperlink>
      <w:r>
        <w:t xml:space="preserve">; телефоны для вопросов: 8(495) 691-19-36; 8(495) 695-92-60</w:t>
      </w:r>
    </w:p>
    <w:p>
      <w:pPr>
        <w:pStyle w:val="BodyText"/>
      </w:pPr>
      <w:r>
        <w:t xml:space="preserve">По профессиям</w:t>
      </w:r>
      <w:r>
        <w:t xml:space="preserve"> </w:t>
      </w:r>
      <w:r>
        <w:rPr>
          <w:bCs/>
          <w:b/>
        </w:rPr>
        <w:t xml:space="preserve">токарь-универсал, фрезеровщик, слесарь-инструментальщик</w:t>
      </w:r>
      <w:r>
        <w:t xml:space="preserve"> </w:t>
      </w:r>
      <w:r>
        <w:t xml:space="preserve">отправлять заявки по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mail@mgoprofavia.ru</w:t>
        </w:r>
      </w:hyperlink>
      <w:r>
        <w:t xml:space="preserve">; телефоны для вопросов: 8(499) 268-01-67; 8(916) -570-78-70.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http://vao.mos.ru/presscenter/officially/detail/11498632.html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officially/detail/11498632.html" TargetMode="External" /><Relationship Type="http://schemas.openxmlformats.org/officeDocument/2006/relationships/hyperlink" Id="rId21" Target="mailto:mail@mgoprofavia.ru" TargetMode="External" /><Relationship Type="http://schemas.openxmlformats.org/officeDocument/2006/relationships/hyperlink" Id="rId20" Target="mailto:uc@mkpp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officially/detail/11498632.html" TargetMode="External" /><Relationship Type="http://schemas.openxmlformats.org/officeDocument/2006/relationships/hyperlink" Id="rId21" Target="mailto:mail@mgoprofavia.ru" TargetMode="External" /><Relationship Type="http://schemas.openxmlformats.org/officeDocument/2006/relationships/hyperlink" Id="rId20" Target="mailto:uc@mkpp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2025-04-15T03:41:25Z</dcterms:created>
  <dcterms:modified xsi:type="dcterms:W3CDTF">2025-04-15T03:41:25Z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