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b957b421caf639310080f30f132d561b9b72e"/>
    <w:p>
      <w:pPr>
        <w:pStyle w:val="Heading3"/>
      </w:pPr>
      <w:r>
        <w:t xml:space="preserve">В префектуре ВАО обсудили обеспечение безопасности в период майских праздников</w:t>
      </w:r>
    </w:p>
    <w:p>
      <w:pPr>
        <w:pStyle w:val="FirstParagraph"/>
      </w:pPr>
      <w:r>
        <w:t xml:space="preserve">21.04.2023</w:t>
      </w:r>
    </w:p>
    <w:p>
      <w:pPr>
        <w:pStyle w:val="BodyText"/>
      </w:pPr>
      <w:r>
        <w:t xml:space="preserve">В префектуре ВАО на заседании антитеррористической комиссии обсудили вопросы обеспечения безопасности жителей в период празднования 1 мая и 78-й годовщины Победы в Великой Отечественной войне.</w:t>
      </w:r>
    </w:p>
    <w:p>
      <w:pPr>
        <w:pStyle w:val="BodyText"/>
      </w:pPr>
      <w:r>
        <w:t xml:space="preserve">Префект ВАО Николай Алешин поручил главам управ взять на особый контроль проверку всех технических помещениях многоквартирных домов и отселенных по программе реновации домов.</w:t>
      </w:r>
    </w:p>
    <w:p>
      <w:pPr>
        <w:pStyle w:val="BodyText"/>
      </w:pPr>
      <w:r>
        <w:t xml:space="preserve">Усиленные меры безопасности будут обеспечены возле памятников и памятных мест времен Великой Отечественной войны, на водных объектах округа и в иных местах массовых скоплений людей.</w:t>
      </w:r>
    </w:p>
    <w:p>
      <w:pPr>
        <w:pStyle w:val="BodyText"/>
      </w:pPr>
      <w:r>
        <w:t xml:space="preserve">Непрерывный мониторинг безопасности на территории Восточного округа осуществляется при совместном участии сотрудников УВД, МЧС, ФСБ и Росгвардии.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http://vao.mos.ru/presscenter/officially/detail/11549982.html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officially/detail/115499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officially/detail/115499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2025-06-14T03:17:36Z</dcterms:created>
  <dcterms:modified xsi:type="dcterms:W3CDTF">2025-06-14T03:17:36Z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