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c736fe036b8f151de3e47018d7043f59f7167"/>
    <w:p>
      <w:pPr>
        <w:pStyle w:val="Heading3"/>
      </w:pPr>
      <w:r>
        <w:t xml:space="preserve">На первом в 2024 году заседании Антитеррористической комиссии ВАО рассмотрели вопросы безопасности в период подготовки и проведения выборов Президента Российской Федерации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Участники заседания обсудили вопросы обеспечения безопасности, общественного порядка и противодействия возможным террористическим актам в период подготовки и празднования в период подготовки и проведения выборов Президента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ходе комиссии поднимались вопросы принятия дополнительных мер по повышению уровня антитеррористической защищенности на объектах водоснабжения, энергетики, транспорта и жилищно-коммунального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заседания префектом было обращено внимание на усиление контроля за систематическими проверками отселенных и частично отселенных строений на предмет недопущения нахождения в них посторонних лиц и принятию мер по защите их наружного периметра.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http://vao.mos.ru/presscenter/officially/detail/12632187.html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2632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2632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2025-04-29T18:09:08Z</dcterms:created>
  <dcterms:modified xsi:type="dcterms:W3CDTF">2025-04-29T18:09:08Z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