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eb642207ebe116e6c22ded27185892ef949a5"/>
    <w:p>
      <w:pPr>
        <w:pStyle w:val="Heading3"/>
      </w:pPr>
      <w:r>
        <w:t xml:space="preserve">Постановление Главного государственного санитарного врача по городу Москве №1 от 12 марта 2020 г. "О проведении дополнительных санитарно-противоэпидемических (профилактических) мероприятий"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t xml:space="preserve">Постановление Главного государственного санитарного врача по городу Москве №1 от 12 марта 2020 г. "О проведении дополнительных санитарно-противоэпидемических (профилактических) мероприятий по недопущению завоза и распространения новой коронавирусной инфекции, вызванной 2019-пСоУ в городе Москве"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http://vao.mos.ru/presscenter/officially/detail/8756762.html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officially/detail/8756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officially/detail/8756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2025-06-20T06:35:02Z</dcterms:created>
  <dcterms:modified xsi:type="dcterms:W3CDTF">2025-06-20T06:35:02Z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